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Spec="center" w:tblpY="-1137"/>
        <w:tblW w:w="10192" w:type="dxa"/>
        <w:tblLook w:val="04A0" w:firstRow="1" w:lastRow="0" w:firstColumn="1" w:lastColumn="0" w:noHBand="0" w:noVBand="1"/>
      </w:tblPr>
      <w:tblGrid>
        <w:gridCol w:w="2252"/>
        <w:gridCol w:w="2197"/>
        <w:gridCol w:w="1825"/>
        <w:gridCol w:w="3918"/>
      </w:tblGrid>
      <w:tr w:rsidR="00E014CD" w:rsidRPr="00484D2F" w14:paraId="43C1768A" w14:textId="77777777" w:rsidTr="00D350E1">
        <w:trPr>
          <w:trHeight w:val="339"/>
        </w:trPr>
        <w:tc>
          <w:tcPr>
            <w:tcW w:w="10192" w:type="dxa"/>
            <w:gridSpan w:val="4"/>
            <w:shd w:val="clear" w:color="auto" w:fill="767171" w:themeFill="background2" w:themeFillShade="80"/>
          </w:tcPr>
          <w:p w14:paraId="3D4CBB7D" w14:textId="0858AFC2" w:rsidR="00E014CD" w:rsidRPr="00484D2F" w:rsidRDefault="00484D2F" w:rsidP="00D350E1">
            <w:pPr>
              <w:jc w:val="center"/>
              <w:rPr>
                <w:b/>
                <w:bCs/>
                <w:color w:val="FFFFFF" w:themeColor="background1"/>
                <w:sz w:val="36"/>
                <w:szCs w:val="36"/>
              </w:rPr>
            </w:pPr>
            <w:r>
              <w:rPr>
                <w:b/>
                <w:bCs/>
                <w:color w:val="FFFFFF" w:themeColor="background1"/>
                <w:sz w:val="28"/>
                <w:szCs w:val="36"/>
              </w:rPr>
              <w:t xml:space="preserve">Okanagan School of Education -  LESSON SEQUENCE/UNIT PLAN TEMPLATE </w:t>
            </w:r>
          </w:p>
        </w:tc>
      </w:tr>
      <w:tr w:rsidR="00E014CD" w:rsidRPr="00484D2F" w14:paraId="7ED2F121" w14:textId="77777777" w:rsidTr="00D350E1">
        <w:trPr>
          <w:trHeight w:val="339"/>
        </w:trPr>
        <w:tc>
          <w:tcPr>
            <w:tcW w:w="10192" w:type="dxa"/>
            <w:gridSpan w:val="4"/>
            <w:shd w:val="clear" w:color="auto" w:fill="FFFFFF" w:themeFill="background1"/>
          </w:tcPr>
          <w:p w14:paraId="6FED5496" w14:textId="605E5C88" w:rsidR="00E014CD" w:rsidRPr="00484D2F" w:rsidRDefault="00DB4C75" w:rsidP="00D350E1">
            <w:pPr>
              <w:jc w:val="center"/>
              <w:rPr>
                <w:b/>
                <w:bCs/>
                <w:color w:val="0070C0"/>
                <w:sz w:val="36"/>
                <w:szCs w:val="36"/>
              </w:rPr>
            </w:pPr>
            <w:r>
              <w:rPr>
                <w:b/>
                <w:bCs/>
                <w:sz w:val="28"/>
                <w:szCs w:val="36"/>
              </w:rPr>
              <w:t>Page One - Curriculum Connection/Pedagogical Plan</w:t>
            </w:r>
          </w:p>
        </w:tc>
      </w:tr>
      <w:tr w:rsidR="00842590" w:rsidRPr="00484D2F" w14:paraId="3892D23D" w14:textId="77777777" w:rsidTr="00D350E1">
        <w:trPr>
          <w:trHeight w:val="815"/>
        </w:trPr>
        <w:tc>
          <w:tcPr>
            <w:tcW w:w="2252" w:type="dxa"/>
            <w:shd w:val="clear" w:color="auto" w:fill="D9D9D9" w:themeFill="background1" w:themeFillShade="D9"/>
          </w:tcPr>
          <w:p w14:paraId="7802E351" w14:textId="77777777" w:rsidR="00F217C9" w:rsidRDefault="00530970" w:rsidP="00D350E1">
            <w:pPr>
              <w:rPr>
                <w:b/>
                <w:bCs/>
              </w:rPr>
            </w:pPr>
            <w:r>
              <w:rPr>
                <w:b/>
                <w:bCs/>
              </w:rPr>
              <w:t xml:space="preserve">Candidate/Intern:    </w:t>
            </w:r>
          </w:p>
          <w:p w14:paraId="399C3737" w14:textId="3D535495" w:rsidR="00842590" w:rsidRPr="000C0172" w:rsidRDefault="00F217C9" w:rsidP="00D350E1">
            <w:pPr>
              <w:rPr>
                <w:b/>
                <w:bCs/>
              </w:rPr>
            </w:pPr>
            <w:r>
              <w:rPr>
                <w:b/>
                <w:bCs/>
              </w:rPr>
              <w:t>Blake Clark</w:t>
            </w:r>
          </w:p>
        </w:tc>
        <w:tc>
          <w:tcPr>
            <w:tcW w:w="2197" w:type="dxa"/>
            <w:shd w:val="clear" w:color="auto" w:fill="D9D9D9" w:themeFill="background1" w:themeFillShade="D9"/>
          </w:tcPr>
          <w:p w14:paraId="041042B1" w14:textId="77777777" w:rsidR="00F217C9" w:rsidRDefault="00842590" w:rsidP="00D350E1">
            <w:pPr>
              <w:rPr>
                <w:b/>
                <w:bCs/>
              </w:rPr>
            </w:pPr>
            <w:r>
              <w:rPr>
                <w:b/>
                <w:bCs/>
              </w:rPr>
              <w:t xml:space="preserve">Unit dates: </w:t>
            </w:r>
          </w:p>
          <w:p w14:paraId="338431C2" w14:textId="20518285" w:rsidR="00F217C9" w:rsidRDefault="00F217C9" w:rsidP="00D350E1">
            <w:pPr>
              <w:rPr>
                <w:b/>
                <w:bCs/>
              </w:rPr>
            </w:pPr>
            <w:r>
              <w:rPr>
                <w:b/>
                <w:bCs/>
              </w:rPr>
              <w:t>TBD</w:t>
            </w:r>
          </w:p>
          <w:p w14:paraId="38FF0795" w14:textId="40E09DBD" w:rsidR="00842590" w:rsidRPr="000C0172" w:rsidRDefault="00842590" w:rsidP="00D350E1">
            <w:pPr>
              <w:rPr>
                <w:b/>
                <w:bCs/>
              </w:rPr>
            </w:pPr>
            <w:r>
              <w:rPr>
                <w:b/>
                <w:bCs/>
              </w:rPr>
              <w:t xml:space="preserve">                        </w:t>
            </w:r>
          </w:p>
        </w:tc>
        <w:tc>
          <w:tcPr>
            <w:tcW w:w="1825" w:type="dxa"/>
            <w:shd w:val="clear" w:color="auto" w:fill="D9D9D9" w:themeFill="background1" w:themeFillShade="D9"/>
          </w:tcPr>
          <w:p w14:paraId="38F6DB22" w14:textId="77777777" w:rsidR="00F217C9" w:rsidRDefault="00842590" w:rsidP="00D350E1">
            <w:pPr>
              <w:rPr>
                <w:b/>
                <w:bCs/>
              </w:rPr>
            </w:pPr>
            <w:r>
              <w:rPr>
                <w:b/>
                <w:bCs/>
              </w:rPr>
              <w:t xml:space="preserve">Grade level(s): </w:t>
            </w:r>
          </w:p>
          <w:p w14:paraId="2AD2A75D" w14:textId="193BE5EE" w:rsidR="00842590" w:rsidRPr="000C0172" w:rsidRDefault="00F217C9" w:rsidP="00D350E1">
            <w:pPr>
              <w:rPr>
                <w:b/>
                <w:bCs/>
              </w:rPr>
            </w:pPr>
            <w:r>
              <w:rPr>
                <w:b/>
                <w:bCs/>
              </w:rPr>
              <w:t>5/6</w:t>
            </w:r>
          </w:p>
        </w:tc>
        <w:tc>
          <w:tcPr>
            <w:tcW w:w="3918" w:type="dxa"/>
            <w:shd w:val="clear" w:color="auto" w:fill="D9D9D9" w:themeFill="background1" w:themeFillShade="D9"/>
          </w:tcPr>
          <w:p w14:paraId="500F64A5" w14:textId="77777777" w:rsidR="00DB4C75" w:rsidRDefault="00842590" w:rsidP="00D350E1">
            <w:pPr>
              <w:rPr>
                <w:b/>
                <w:bCs/>
              </w:rPr>
            </w:pPr>
            <w:r>
              <w:rPr>
                <w:b/>
                <w:bCs/>
              </w:rPr>
              <w:t xml:space="preserve">Subject(s):  </w:t>
            </w:r>
          </w:p>
          <w:p w14:paraId="1131AA9D" w14:textId="7AF9CFAE" w:rsidR="00F217C9" w:rsidRPr="000C0172" w:rsidRDefault="00F217C9" w:rsidP="00D350E1">
            <w:pPr>
              <w:rPr>
                <w:b/>
                <w:bCs/>
              </w:rPr>
            </w:pPr>
            <w:r>
              <w:rPr>
                <w:b/>
                <w:bCs/>
              </w:rPr>
              <w:t>Social Studies</w:t>
            </w:r>
          </w:p>
          <w:p w14:paraId="7D797BE4" w14:textId="553AE927" w:rsidR="00842590" w:rsidRPr="000C0172" w:rsidRDefault="00842590" w:rsidP="00D350E1">
            <w:pPr>
              <w:rPr>
                <w:b/>
                <w:bCs/>
              </w:rPr>
            </w:pPr>
            <w:r>
              <w:rPr>
                <w:b/>
                <w:bCs/>
              </w:rPr>
              <w:t xml:space="preserve">                                                   </w:t>
            </w:r>
          </w:p>
        </w:tc>
      </w:tr>
      <w:tr w:rsidR="00E014CD" w:rsidRPr="00484D2F" w14:paraId="3CEC18CC" w14:textId="77777777" w:rsidTr="00D350E1">
        <w:trPr>
          <w:cantSplit/>
          <w:trHeight w:val="1639"/>
        </w:trPr>
        <w:tc>
          <w:tcPr>
            <w:tcW w:w="10192" w:type="dxa"/>
            <w:gridSpan w:val="4"/>
          </w:tcPr>
          <w:p w14:paraId="7398441A" w14:textId="77777777" w:rsidR="00E014CD" w:rsidRPr="00484D2F" w:rsidRDefault="00E014CD" w:rsidP="00D350E1">
            <w:pPr>
              <w:rPr>
                <w:b/>
                <w:bCs/>
                <w:u w:val="single"/>
              </w:rPr>
            </w:pPr>
            <w:r>
              <w:rPr>
                <w:b/>
                <w:bCs/>
                <w:u w:val="single"/>
              </w:rPr>
              <w:t>Big Idea(s):</w:t>
            </w:r>
          </w:p>
          <w:p w14:paraId="0784E09D" w14:textId="77777777" w:rsidR="00E014CD" w:rsidRDefault="00F82686" w:rsidP="00D350E1">
            <w:pPr>
              <w:rPr>
                <w:i/>
                <w:iCs/>
                <w:sz w:val="14"/>
                <w:szCs w:val="14"/>
              </w:rPr>
            </w:pPr>
            <w:r>
              <w:rPr>
                <w:i/>
                <w:iCs/>
                <w:sz w:val="14"/>
                <w:szCs w:val="14"/>
              </w:rPr>
              <w:t xml:space="preserve">What will the students </w:t>
            </w:r>
            <w:r>
              <w:rPr>
                <w:b/>
                <w:i/>
                <w:iCs/>
                <w:sz w:val="14"/>
                <w:szCs w:val="14"/>
                <w:u w:val="single"/>
              </w:rPr>
              <w:t>UNDERSTAND</w:t>
            </w:r>
            <w:r>
              <w:rPr>
                <w:b/>
                <w:i/>
                <w:iCs/>
                <w:sz w:val="14"/>
                <w:szCs w:val="14"/>
              </w:rPr>
              <w:t xml:space="preserve">? </w:t>
            </w:r>
            <w:r>
              <w:rPr>
                <w:i/>
                <w:iCs/>
                <w:sz w:val="14"/>
                <w:szCs w:val="14"/>
              </w:rPr>
              <w:t>What are the key question(s) to be addressed?</w:t>
            </w:r>
          </w:p>
          <w:p>
            <w:r>
              <w:rPr>
                <w:b/>
              </w:rPr>
              <w:t xml:space="preserve">(Gr 5) </w:t>
            </w:r>
            <w:r>
              <w:t>Immigration and multiculturalism continue to shape Canadian society and identity.</w:t>
            </w:r>
          </w:p>
          <w:p>
            <w:r>
              <w:rPr>
                <w:b/>
              </w:rPr>
              <w:t xml:space="preserve">(Gr 5) </w:t>
            </w:r>
            <w:r>
              <w:t>Canada's policies and treatment of minority peoples have negative and positive legacies.</w:t>
            </w:r>
          </w:p>
          <w:p>
            <w:r>
              <w:rPr>
                <w:b/>
              </w:rPr>
              <w:t xml:space="preserve">(Gr 6) </w:t>
            </w:r>
            <w:r>
              <w:t>Economic self-interest can be a significant cause of conflict among peoples and governments.</w:t>
            </w:r>
          </w:p>
          <w:p>
            <w:r>
              <w:rPr>
                <w:b/>
              </w:rPr>
              <w:t xml:space="preserve">(Gr 6) </w:t>
            </w:r>
            <w:r>
              <w:t>Complex global problems require international cooperation to make difficult choices for the future.</w:t>
            </w:r>
          </w:p>
          <w:p>
            <w:r>
              <w:rPr>
                <w:i/>
              </w:rPr>
              <w:t>Driving question: How does the movement of people shape identity, land, and fairness, in Canada and around the world?</w:t>
            </w:r>
          </w:p>
        </w:tc>
      </w:tr>
      <w:tr w:rsidR="00E014CD" w:rsidRPr="00484D2F" w14:paraId="2D67A358" w14:textId="77777777" w:rsidTr="00D350E1">
        <w:trPr>
          <w:cantSplit/>
          <w:trHeight w:val="1145"/>
        </w:trPr>
        <w:tc>
          <w:tcPr>
            <w:tcW w:w="10192" w:type="dxa"/>
            <w:gridSpan w:val="4"/>
            <w:shd w:val="clear" w:color="auto" w:fill="FFFFFF" w:themeFill="background1"/>
            <w:vAlign w:val="center"/>
          </w:tcPr>
          <w:p w14:paraId="48802B4B" w14:textId="77777777" w:rsidR="00E014CD" w:rsidRPr="00484D2F" w:rsidRDefault="00E014CD" w:rsidP="00D350E1">
            <w:pPr>
              <w:rPr>
                <w:b/>
                <w:bCs/>
                <w:u w:val="single"/>
              </w:rPr>
            </w:pPr>
            <w:r>
              <w:rPr>
                <w:b/>
                <w:bCs/>
                <w:u w:val="single"/>
              </w:rPr>
              <w:t>Curricular Competencies</w:t>
            </w:r>
            <w:r>
              <w:rPr>
                <w:b/>
                <w:bCs/>
              </w:rPr>
              <w:t>:</w:t>
            </w:r>
          </w:p>
          <w:p w14:paraId="54E8942F" w14:textId="52D464DF" w:rsidR="00643A55" w:rsidRPr="00484D2F" w:rsidRDefault="00F82686" w:rsidP="00D350E1">
            <w:pPr>
              <w:rPr>
                <w:i/>
                <w:iCs/>
                <w:sz w:val="14"/>
                <w:szCs w:val="14"/>
              </w:rPr>
            </w:pPr>
            <w:r>
              <w:rPr>
                <w:i/>
                <w:iCs/>
                <w:sz w:val="14"/>
                <w:szCs w:val="14"/>
              </w:rPr>
              <w:t xml:space="preserve">What will the students be able to </w:t>
            </w:r>
            <w:r>
              <w:rPr>
                <w:b/>
                <w:i/>
                <w:iCs/>
                <w:sz w:val="14"/>
                <w:szCs w:val="14"/>
                <w:u w:val="single"/>
              </w:rPr>
              <w:t>DO</w:t>
            </w:r>
            <w:r>
              <w:rPr>
                <w:b/>
                <w:i/>
                <w:iCs/>
                <w:sz w:val="14"/>
                <w:szCs w:val="14"/>
              </w:rPr>
              <w:t xml:space="preserve">?  </w:t>
            </w:r>
            <w:r>
              <w:rPr>
                <w:i/>
                <w:iCs/>
                <w:sz w:val="14"/>
                <w:szCs w:val="14"/>
              </w:rPr>
              <w:t>How will students reflect on their progress in acquiring and nurturing these skills?</w:t>
            </w:r>
          </w:p>
          <w:p w14:paraId="07B66DDB" w14:textId="7B55F1EC" w:rsidR="00F1544D" w:rsidRDefault="00F1544D" w:rsidP="00D350E1">
            <w:pPr>
              <w:pStyle w:val="ListParagraph"/>
              <w:numPr>
                <w:ilvl w:val="0"/>
                <w:numId w:val="3"/>
              </w:numPr>
            </w:pPr>
            <w:r>
              <w:t>Use Social Studies inquiry processes and skills: ask questions; gather, interpret, and analyze ideas; and communicate findings and decisions.</w:t>
            </w:r>
          </w:p>
          <w:p w14:paraId="07B66DDB" w14:textId="7B55F1EC" w:rsidR="00F1544D" w:rsidRDefault="00F1544D" w:rsidP="00D350E1">
            <w:pPr>
              <w:pStyle w:val="ListParagraph"/>
              <w:numPr>
                <w:ilvl w:val="0"/>
                <w:numId w:val="3"/>
              </w:numPr>
            </w:pPr>
            <w:r>
              <w:t>Recognize the positive and negative aspects of continuities and changes in the past and present (continuity and change).</w:t>
            </w:r>
          </w:p>
          <w:p w14:paraId="07B66DDB" w14:textId="7B55F1EC" w:rsidR="00F1544D" w:rsidRDefault="00F1544D" w:rsidP="00D350E1">
            <w:pPr>
              <w:pStyle w:val="ListParagraph"/>
              <w:numPr>
                <w:ilvl w:val="0"/>
                <w:numId w:val="3"/>
              </w:numPr>
            </w:pPr>
            <w:r>
              <w:t>Take stakeholders' perspectives by making inferences about their beliefs, values, and motivations (perspective).</w:t>
            </w:r>
          </w:p>
          <w:p w14:paraId="07B66DDB" w14:textId="7B55F1EC" w:rsidR="00F1544D" w:rsidRDefault="00F1544D" w:rsidP="00D350E1">
            <w:pPr>
              <w:pStyle w:val="ListParagraph"/>
              <w:numPr>
                <w:ilvl w:val="0"/>
                <w:numId w:val="3"/>
              </w:numPr>
            </w:pPr>
            <w:r>
              <w:t>Make ethical judgments about events, decisions, or actions, and assess appropriate ways to respond (ethical judgment).</w:t>
            </w:r>
          </w:p>
        </w:tc>
      </w:tr>
      <w:tr w:rsidR="00E014CD" w:rsidRPr="00484D2F" w14:paraId="536E3C95" w14:textId="77777777" w:rsidTr="00D350E1">
        <w:trPr>
          <w:cantSplit/>
          <w:trHeight w:val="1145"/>
        </w:trPr>
        <w:tc>
          <w:tcPr>
            <w:tcW w:w="10192" w:type="dxa"/>
            <w:gridSpan w:val="4"/>
            <w:shd w:val="clear" w:color="auto" w:fill="FFFFFF" w:themeFill="background1"/>
          </w:tcPr>
          <w:p w14:paraId="7BF23138" w14:textId="77777777" w:rsidR="00E014CD" w:rsidRPr="00484D2F" w:rsidRDefault="00E014CD" w:rsidP="00D350E1">
            <w:r>
              <w:rPr>
                <w:b/>
                <w:bCs/>
                <w:u w:val="single"/>
              </w:rPr>
              <w:t>Content</w:t>
            </w:r>
            <w:r>
              <w:t>:</w:t>
            </w:r>
            <w:r>
              <w:rPr>
                <w:noProof/>
              </w:rPr>
              <w:t xml:space="preserve"> </w:t>
            </w:r>
          </w:p>
          <w:p w14:paraId="1C7AB41D" w14:textId="074D6466" w:rsidR="00F82686" w:rsidRPr="00484D2F" w:rsidRDefault="00F82686" w:rsidP="00D350E1">
            <w:pPr>
              <w:rPr>
                <w:i/>
                <w:iCs/>
                <w:sz w:val="14"/>
                <w:szCs w:val="14"/>
              </w:rPr>
            </w:pPr>
            <w:r>
              <w:rPr>
                <w:i/>
                <w:iCs/>
                <w:sz w:val="14"/>
                <w:szCs w:val="14"/>
              </w:rPr>
              <w:t xml:space="preserve">What will the students </w:t>
            </w:r>
            <w:r>
              <w:rPr>
                <w:b/>
                <w:i/>
                <w:iCs/>
                <w:sz w:val="14"/>
                <w:szCs w:val="14"/>
                <w:u w:val="single"/>
              </w:rPr>
              <w:t>KNOW</w:t>
            </w:r>
            <w:r>
              <w:rPr>
                <w:b/>
                <w:i/>
                <w:iCs/>
                <w:sz w:val="14"/>
                <w:szCs w:val="14"/>
              </w:rPr>
              <w:t xml:space="preserve">? </w:t>
            </w:r>
            <w:r>
              <w:rPr>
                <w:i/>
                <w:iCs/>
                <w:sz w:val="14"/>
                <w:szCs w:val="14"/>
              </w:rPr>
              <w:t>What content/concepts/key vocabulary will be the focus of this lesson sequence or unit of study?</w:t>
            </w:r>
          </w:p>
          <w:p>
            <w:r>
              <w:rPr>
                <w:b/>
              </w:rPr>
              <w:t>Grade 5 (Canada):</w:t>
            </w:r>
          </w:p>
          <w:p w14:paraId="07B66DDB" w14:textId="7B55F1EC" w:rsidR="00F1544D" w:rsidRDefault="00F1544D" w:rsidP="00D350E1">
            <w:pPr>
              <w:pStyle w:val="ListParagraph"/>
              <w:numPr>
                <w:ilvl w:val="0"/>
                <w:numId w:val="3"/>
              </w:numPr>
            </w:pPr>
            <w:r>
              <w:t>The development and evolution of Canadian identity over time</w:t>
            </w:r>
          </w:p>
          <w:p w14:paraId="07B66DDB" w14:textId="7B55F1EC" w:rsidR="00F1544D" w:rsidRDefault="00F1544D" w:rsidP="00D350E1">
            <w:pPr>
              <w:pStyle w:val="ListParagraph"/>
              <w:numPr>
                <w:ilvl w:val="0"/>
                <w:numId w:val="3"/>
              </w:numPr>
            </w:pPr>
            <w:r>
              <w:t>The changing nature of Canadian immigration over time</w:t>
            </w:r>
          </w:p>
          <w:p w14:paraId="07B66DDB" w14:textId="7B55F1EC" w:rsidR="00F1544D" w:rsidRDefault="00F1544D" w:rsidP="00D350E1">
            <w:pPr>
              <w:pStyle w:val="ListParagraph"/>
              <w:numPr>
                <w:ilvl w:val="0"/>
                <w:numId w:val="3"/>
              </w:numPr>
            </w:pPr>
            <w:r>
              <w:t>First Peoples land ownership and use</w:t>
            </w:r>
          </w:p>
          <w:p>
            <w:r>
              <w:rPr>
                <w:b/>
              </w:rPr>
              <w:t>Grade 6 (Global):</w:t>
            </w:r>
          </w:p>
          <w:p w14:paraId="07B66DDB" w14:textId="7B55F1EC" w:rsidR="00F1544D" w:rsidRDefault="00F1544D" w:rsidP="00D350E1">
            <w:pPr>
              <w:pStyle w:val="ListParagraph"/>
              <w:numPr>
                <w:ilvl w:val="0"/>
                <w:numId w:val="3"/>
              </w:numPr>
            </w:pPr>
            <w:r>
              <w:t>The urbanization and migration of people</w:t>
            </w:r>
          </w:p>
          <w:p w14:paraId="07B66DDB" w14:textId="7B55F1EC" w:rsidR="00F1544D" w:rsidRDefault="00F1544D" w:rsidP="00D350E1">
            <w:pPr>
              <w:pStyle w:val="ListParagraph"/>
              <w:numPr>
                <w:ilvl w:val="0"/>
                <w:numId w:val="3"/>
              </w:numPr>
            </w:pPr>
            <w:r>
              <w:t>Global poverty and inequality issues, including class structure</w:t>
            </w:r>
          </w:p>
          <w:p>
            <w:r>
              <w:rPr>
                <w:b/>
              </w:rPr>
              <w:t>Key vocabulary:</w:t>
            </w:r>
          </w:p>
          <w:p w14:paraId="07B66DDB" w14:textId="7B55F1EC" w:rsidR="00F1544D" w:rsidRDefault="00F1544D" w:rsidP="00D350E1">
            <w:pPr>
              <w:pStyle w:val="ListParagraph"/>
              <w:numPr>
                <w:ilvl w:val="0"/>
                <w:numId w:val="3"/>
              </w:numPr>
            </w:pPr>
            <w:r>
              <w:t>migration, immigration, urbanization, identity, multiculturalism, stewardship, poverty, inequality, class structure</w:t>
            </w:r>
          </w:p>
        </w:tc>
      </w:tr>
      <w:tr w:rsidR="00E014CD" w:rsidRPr="00484D2F" w14:paraId="7F31F014" w14:textId="77777777" w:rsidTr="00D350E1">
        <w:trPr>
          <w:cantSplit/>
          <w:trHeight w:val="1145"/>
        </w:trPr>
        <w:tc>
          <w:tcPr>
            <w:tcW w:w="10192" w:type="dxa"/>
            <w:gridSpan w:val="4"/>
            <w:shd w:val="clear" w:color="auto" w:fill="FFFFFF" w:themeFill="background1"/>
          </w:tcPr>
          <w:p w14:paraId="4716FAF1" w14:textId="77777777" w:rsidR="00E014CD" w:rsidRPr="00484D2F" w:rsidRDefault="00E014CD" w:rsidP="00D350E1">
            <w:pPr>
              <w:rPr>
                <w:b/>
                <w:bCs/>
              </w:rPr>
            </w:pPr>
            <w:r>
              <w:rPr>
                <w:b/>
                <w:bCs/>
                <w:u w:val="single"/>
              </w:rPr>
              <w:t>Indigenous Perspectives</w:t>
            </w:r>
            <w:r>
              <w:rPr>
                <w:b/>
                <w:bCs/>
              </w:rPr>
              <w:t>:</w:t>
            </w:r>
          </w:p>
          <w:p w14:paraId="57A5CF15" w14:textId="036A5C4B" w:rsidR="00E014CD" w:rsidRPr="00484D2F" w:rsidRDefault="00CB381E" w:rsidP="00D350E1">
            <w:pPr>
              <w:rPr>
                <w:i/>
                <w:iCs/>
                <w:sz w:val="14"/>
                <w:szCs w:val="14"/>
              </w:rPr>
            </w:pPr>
            <w:r>
              <w:rPr>
                <w:i/>
                <w:iCs/>
                <w:sz w:val="14"/>
                <w:szCs w:val="14"/>
              </w:rPr>
              <w:t>How might Indigenous knowledges and ways of knowing be honoured and embedded authentically within this lesson sequence or unit of study?</w:t>
            </w:r>
          </w:p>
          <w:p w14:paraId="07B66DDB" w14:textId="7B55F1EC" w:rsidR="00F1544D" w:rsidRDefault="00F1544D" w:rsidP="00D350E1">
            <w:pPr>
              <w:pStyle w:val="ListParagraph"/>
              <w:numPr>
                <w:ilvl w:val="0"/>
                <w:numId w:val="3"/>
              </w:numPr>
            </w:pPr>
            <w:r>
              <w:t>Learning is embedded in memory, history, and story.</w:t>
            </w:r>
          </w:p>
          <w:p w14:paraId="07B66DDB" w14:textId="7B55F1EC" w:rsidR="00F1544D" w:rsidRDefault="00F1544D" w:rsidP="00D350E1">
            <w:pPr>
              <w:pStyle w:val="ListParagraph"/>
              <w:numPr>
                <w:ilvl w:val="0"/>
                <w:numId w:val="3"/>
              </w:numPr>
            </w:pPr>
            <w:r>
              <w:t>Learning involves recognizing the consequences of one's actions.</w:t>
            </w:r>
          </w:p>
          <w:p>
            <w:r>
              <w:t>Woven in through local syilx / Okanagan knowledge of the land and place, territory acknowledgement, and First Peoples relationships to land, explored before the immigration story.</w:t>
            </w:r>
          </w:p>
        </w:tc>
      </w:tr>
      <w:tr w:rsidR="00E014CD" w:rsidRPr="00484D2F" w14:paraId="606B3D51" w14:textId="77777777" w:rsidTr="00D350E1">
        <w:trPr>
          <w:trHeight w:val="1230"/>
        </w:trPr>
        <w:tc>
          <w:tcPr>
            <w:tcW w:w="10192" w:type="dxa"/>
            <w:gridSpan w:val="4"/>
            <w:shd w:val="clear" w:color="auto" w:fill="FFFFFF" w:themeFill="background1"/>
          </w:tcPr>
          <w:p w14:paraId="5A81B239" w14:textId="77777777" w:rsidR="006701EA" w:rsidRDefault="006701EA" w:rsidP="00D350E1">
            <w:pPr>
              <w:rPr>
                <w:b/>
                <w:bCs/>
                <w:u w:val="single"/>
              </w:rPr>
            </w:pPr>
            <w:r>
              <w:rPr>
                <w:b/>
                <w:bCs/>
                <w:u w:val="single"/>
              </w:rPr>
              <w:t>Inclusive and Equitable Practice:</w:t>
            </w:r>
          </w:p>
          <w:p w14:paraId="3C9F0B8D" w14:textId="77777777" w:rsidR="006701EA" w:rsidRDefault="006701EA" w:rsidP="00D350E1">
            <w:pPr>
              <w:rPr>
                <w:i/>
                <w:iCs/>
                <w:sz w:val="14"/>
                <w:szCs w:val="14"/>
              </w:rPr>
            </w:pPr>
            <w:r>
              <w:rPr>
                <w:i/>
                <w:iCs/>
                <w:sz w:val="14"/>
                <w:szCs w:val="14"/>
              </w:rPr>
              <w:t xml:space="preserve">How is a safe and caring environment provided (emotional/physical)? Are there considerations for diverse interests/abilities? Are there access points for all learners and alternative ways to demonstrate what they know/can do? What grouping strategies are incorporated? Do students see themselves reflected in the learning? </w:t>
            </w:r>
          </w:p>
          <w:p>
            <w:r>
              <w:t>Multiple entry points for the 5/6 split: shared lessons with grade-specific outcomes (Canada focus for Gr 5, global focus for Gr 6). Students choose how to show learning (write, draw, build, present), with visual and vocabulary supports, flexible grouping, and topics of identity, immigration, and fairness where diverse learners see themselves reflected.</w:t>
            </w:r>
          </w:p>
        </w:tc>
      </w:tr>
      <w:tr w:rsidR="00E014CD" w:rsidRPr="00484D2F" w14:paraId="76E9B09D" w14:textId="77777777" w:rsidTr="00D350E1">
        <w:trPr>
          <w:trHeight w:val="876"/>
        </w:trPr>
        <w:tc>
          <w:tcPr>
            <w:tcW w:w="10192" w:type="dxa"/>
            <w:gridSpan w:val="4"/>
            <w:shd w:val="clear" w:color="auto" w:fill="FFFFFF" w:themeFill="background1"/>
          </w:tcPr>
          <w:p w14:paraId="0D1C3EEB" w14:textId="55E61101" w:rsidR="00E014CD" w:rsidRPr="00484D2F" w:rsidRDefault="009F68C2" w:rsidP="00D350E1">
            <w:pPr>
              <w:rPr>
                <w:b/>
                <w:bCs/>
              </w:rPr>
            </w:pPr>
            <w:r>
              <w:rPr>
                <w:b/>
                <w:bCs/>
                <w:u w:val="single"/>
              </w:rPr>
              <w:t>/Collaborative Practice</w:t>
            </w:r>
            <w:r>
              <w:rPr>
                <w:b/>
                <w:bCs/>
              </w:rPr>
              <w:t xml:space="preserve">: </w:t>
            </w:r>
          </w:p>
          <w:p w14:paraId="0FA685D4" w14:textId="77777777" w:rsidR="00E014CD" w:rsidRPr="00484D2F" w:rsidRDefault="00E014CD" w:rsidP="00D350E1">
            <w:pPr>
              <w:rPr>
                <w:i/>
                <w:iCs/>
                <w:sz w:val="14"/>
                <w:szCs w:val="14"/>
              </w:rPr>
            </w:pPr>
            <w:r>
              <w:rPr>
                <w:i/>
                <w:iCs/>
                <w:sz w:val="14"/>
                <w:szCs w:val="14"/>
              </w:rPr>
              <w:t>How will collaboration/co-planning/co-teaching be incorporated?</w:t>
            </w:r>
          </w:p>
          <w:p>
            <w:r>
              <w:t>Shared with grade 5/6 partner classes.</w:t>
            </w:r>
          </w:p>
        </w:tc>
      </w:tr>
      <w:tr w:rsidR="000C0172" w:rsidRPr="00484D2F" w14:paraId="71A24E59" w14:textId="77777777" w:rsidTr="00D350E1">
        <w:trPr>
          <w:trHeight w:val="785"/>
        </w:trPr>
        <w:tc>
          <w:tcPr>
            <w:tcW w:w="10192" w:type="dxa"/>
            <w:gridSpan w:val="4"/>
            <w:shd w:val="clear" w:color="auto" w:fill="FFFFFF" w:themeFill="background1"/>
          </w:tcPr>
          <w:p w14:paraId="0E7E2691" w14:textId="77777777" w:rsidR="000C0172" w:rsidRDefault="000C0172" w:rsidP="00D350E1">
            <w:pPr>
              <w:rPr>
                <w:b/>
                <w:bCs/>
                <w:u w:val="single"/>
              </w:rPr>
            </w:pPr>
            <w:r>
              <w:rPr>
                <w:b/>
                <w:bCs/>
                <w:u w:val="single"/>
              </w:rPr>
              <w:t>Safety Considerations:</w:t>
            </w:r>
          </w:p>
          <w:p w14:paraId="20EF720B" w14:textId="364C0827" w:rsidR="00867547" w:rsidRPr="00A94D2A" w:rsidRDefault="000C0172" w:rsidP="00D350E1">
            <w:pPr>
              <w:rPr>
                <w:i/>
                <w:iCs/>
                <w:sz w:val="14"/>
                <w:szCs w:val="14"/>
              </w:rPr>
            </w:pPr>
            <w:r>
              <w:rPr>
                <w:i/>
                <w:iCs/>
                <w:sz w:val="14"/>
                <w:szCs w:val="14"/>
              </w:rPr>
              <w:t>Are there any lesson and/or venue specific safety issues to be noted?</w:t>
            </w:r>
          </w:p>
          <w:p>
            <w:r>
              <w:t>No physical safety concerns. Sensitive topics (colonial history, poverty, inequality) are handled with care, age-appropriate framing, and respect for students' own family and cultural backgrounds.</w:t>
            </w:r>
          </w:p>
        </w:tc>
      </w:tr>
      <w:tr w:rsidR="00E014CD" w:rsidRPr="00484D2F" w14:paraId="151B1424" w14:textId="77777777" w:rsidTr="00D350E1">
        <w:trPr>
          <w:trHeight w:val="435"/>
        </w:trPr>
        <w:tc>
          <w:tcPr>
            <w:tcW w:w="10192" w:type="dxa"/>
            <w:gridSpan w:val="4"/>
            <w:shd w:val="clear" w:color="auto" w:fill="D9D9D9" w:themeFill="background1" w:themeFillShade="D9"/>
          </w:tcPr>
          <w:p w14:paraId="7E29652B" w14:textId="77777777" w:rsidR="00E014CD" w:rsidRPr="00484D2F" w:rsidRDefault="00E014CD" w:rsidP="00D350E1">
            <w:pPr>
              <w:jc w:val="center"/>
              <w:rPr>
                <w:b/>
                <w:bCs/>
                <w:color w:val="0070C0"/>
                <w:sz w:val="32"/>
                <w:szCs w:val="32"/>
              </w:rPr>
            </w:pPr>
            <w:r>
              <w:rPr>
                <w:b/>
                <w:bCs/>
                <w:sz w:val="36"/>
                <w:szCs w:val="32"/>
              </w:rPr>
              <w:t>Assessment Design</w:t>
            </w:r>
          </w:p>
        </w:tc>
      </w:tr>
      <w:tr w:rsidR="00E014CD" w:rsidRPr="00484D2F" w14:paraId="48E658E7" w14:textId="77777777" w:rsidTr="00D350E1">
        <w:trPr>
          <w:trHeight w:val="1811"/>
        </w:trPr>
        <w:tc>
          <w:tcPr>
            <w:tcW w:w="10192" w:type="dxa"/>
            <w:gridSpan w:val="4"/>
          </w:tcPr>
          <w:p w14:paraId="4D5B568E" w14:textId="008ABEE0" w:rsidR="00484D2F" w:rsidRPr="00C676D5" w:rsidRDefault="00484D2F" w:rsidP="00D350E1">
            <w:pPr>
              <w:rPr>
                <w:b/>
                <w:bCs/>
                <w:i/>
                <w:sz w:val="6"/>
                <w:szCs w:val="14"/>
                <w:u w:val="single"/>
              </w:rPr>
            </w:pPr>
            <w:r>
              <w:rPr>
                <w:b/>
                <w:bCs/>
                <w:sz w:val="16"/>
                <w:szCs w:val="32"/>
              </w:rPr>
              <w:t>What type of assessment might be embedded in this lesson sequence/unit of study?</w:t>
            </w:r>
          </w:p>
          <w:p w14:paraId="4AE063BF" w14:textId="77777777" w:rsidR="00E014CD" w:rsidRPr="00484D2F" w:rsidRDefault="00E014CD" w:rsidP="00D350E1">
            <w:pPr>
              <w:rPr>
                <w:i/>
                <w:iCs/>
                <w:sz w:val="14"/>
                <w:szCs w:val="14"/>
              </w:rPr>
            </w:pPr>
            <w:r>
              <w:rPr>
                <w:b/>
                <w:bCs/>
                <w:i/>
                <w:sz w:val="14"/>
                <w:szCs w:val="14"/>
                <w:u w:val="single"/>
              </w:rPr>
              <w:t>Formative Assessment</w:t>
            </w:r>
            <w:r>
              <w:rPr>
                <w:b/>
                <w:bCs/>
                <w:i/>
                <w:sz w:val="14"/>
                <w:szCs w:val="14"/>
              </w:rPr>
              <w:t>:</w:t>
            </w:r>
            <w:r>
              <w:rPr>
                <w:i/>
                <w:iCs/>
                <w:sz w:val="14"/>
                <w:szCs w:val="14"/>
              </w:rPr>
              <w:t xml:space="preserve"> Assessment </w:t>
            </w:r>
            <w:r>
              <w:rPr>
                <w:b/>
                <w:bCs/>
                <w:i/>
                <w:iCs/>
                <w:sz w:val="14"/>
                <w:szCs w:val="14"/>
                <w:u w:val="single"/>
              </w:rPr>
              <w:t>for</w:t>
            </w:r>
            <w:r>
              <w:rPr>
                <w:i/>
                <w:iCs/>
                <w:sz w:val="14"/>
                <w:szCs w:val="14"/>
              </w:rPr>
              <w:t xml:space="preserve"> Learning / </w:t>
            </w:r>
            <w:r>
              <w:rPr>
                <w:b/>
                <w:bCs/>
                <w:i/>
                <w:sz w:val="14"/>
                <w:szCs w:val="14"/>
                <w:u w:val="single"/>
              </w:rPr>
              <w:t>Summative Assessment</w:t>
            </w:r>
            <w:r>
              <w:rPr>
                <w:b/>
                <w:bCs/>
                <w:i/>
                <w:sz w:val="14"/>
                <w:szCs w:val="14"/>
              </w:rPr>
              <w:t xml:space="preserve">: </w:t>
            </w:r>
            <w:r>
              <w:rPr>
                <w:i/>
                <w:iCs/>
                <w:sz w:val="14"/>
                <w:szCs w:val="14"/>
              </w:rPr>
              <w:t xml:space="preserve">Assessment </w:t>
            </w:r>
            <w:r>
              <w:rPr>
                <w:b/>
                <w:bCs/>
                <w:i/>
                <w:iCs/>
                <w:sz w:val="14"/>
                <w:szCs w:val="14"/>
                <w:u w:val="single"/>
              </w:rPr>
              <w:t>of</w:t>
            </w:r>
            <w:r>
              <w:rPr>
                <w:i/>
                <w:iCs/>
                <w:sz w:val="14"/>
                <w:szCs w:val="14"/>
              </w:rPr>
              <w:t xml:space="preserve"> Learning; </w:t>
            </w:r>
          </w:p>
          <w:p w14:paraId="1D5F78D8" w14:textId="77777777" w:rsidR="00E014CD" w:rsidRPr="00484D2F" w:rsidRDefault="00E014CD" w:rsidP="00D350E1">
            <w:pPr>
              <w:rPr>
                <w:i/>
                <w:iCs/>
                <w:sz w:val="14"/>
                <w:szCs w:val="14"/>
              </w:rPr>
            </w:pPr>
            <w:r>
              <w:rPr>
                <w:b/>
                <w:bCs/>
                <w:i/>
                <w:sz w:val="14"/>
                <w:szCs w:val="14"/>
                <w:u w:val="single"/>
              </w:rPr>
              <w:t>Metacognition</w:t>
            </w:r>
            <w:r>
              <w:rPr>
                <w:b/>
                <w:bCs/>
                <w:i/>
                <w:sz w:val="14"/>
                <w:szCs w:val="14"/>
              </w:rPr>
              <w:t xml:space="preserve">: </w:t>
            </w:r>
            <w:r>
              <w:rPr>
                <w:i/>
                <w:iCs/>
                <w:sz w:val="14"/>
                <w:szCs w:val="14"/>
              </w:rPr>
              <w:t>How are students reflecting on and monitoring their own learning?</w:t>
            </w:r>
          </w:p>
          <w:p w14:paraId="72ABC3DE" w14:textId="77777777" w:rsidR="00E014CD" w:rsidRPr="00484D2F" w:rsidRDefault="00E014CD" w:rsidP="00D350E1">
            <w:pPr>
              <w:rPr>
                <w:i/>
                <w:iCs/>
                <w:sz w:val="14"/>
                <w:szCs w:val="14"/>
              </w:rPr>
            </w:pPr>
            <w:r>
              <w:rPr>
                <w:b/>
                <w:bCs/>
                <w:i/>
                <w:sz w:val="14"/>
                <w:szCs w:val="14"/>
                <w:u w:val="single"/>
              </w:rPr>
              <w:t>Documentation/Evidence of Learning:</w:t>
            </w:r>
            <w:r>
              <w:rPr>
                <w:b/>
                <w:bCs/>
                <w:i/>
                <w:sz w:val="14"/>
                <w:szCs w:val="14"/>
              </w:rPr>
              <w:t xml:space="preserve"> </w:t>
            </w:r>
            <w:r>
              <w:rPr>
                <w:i/>
                <w:iCs/>
                <w:sz w:val="14"/>
                <w:szCs w:val="14"/>
              </w:rPr>
              <w:t>How will student learning be documented and shared (learning maps, rubrics, math journals, online documentation, etc.)</w:t>
            </w:r>
          </w:p>
          <w:p>
            <w:r>
              <w:t>Formative: exit tickets, class discussion, and inquiry check-ins across the unit.</w:t>
            </w:r>
          </w:p>
          <w:p>
            <w:r>
              <w:t>Summative: culminating inquiry project (Lesson 9), Gr 5 on the Canadian story and Gr 6 on the global story, each drawing one connection. Dates: TBD.</w:t>
            </w:r>
          </w:p>
        </w:tc>
      </w:tr>
    </w:tbl>
    <w:p w14:paraId="6D13426A" w14:textId="1892C818" w:rsidR="00FB7D8C" w:rsidRDefault="00FB7D8C"/>
    <w:tbl>
      <w:tblPr>
        <w:tblStyle w:val="TableGrid"/>
        <w:tblpPr w:leftFromText="180" w:rightFromText="180" w:vertAnchor="page" w:horzAnchor="page" w:tblpX="1" w:tblpY="587"/>
        <w:tblW w:w="6049" w:type="pct"/>
        <w:tblLook w:val="04A0" w:firstRow="1" w:lastRow="0" w:firstColumn="1" w:lastColumn="0" w:noHBand="0" w:noVBand="1"/>
      </w:tblPr>
      <w:tblGrid>
        <w:gridCol w:w="1091"/>
        <w:gridCol w:w="8775"/>
        <w:gridCol w:w="310"/>
        <w:gridCol w:w="1525"/>
      </w:tblGrid>
      <w:tr w:rsidR="00E014CD" w:rsidRPr="00484D2F" w14:paraId="7A63DCF7" w14:textId="77777777" w:rsidTr="005B5BD1">
        <w:trPr>
          <w:gridAfter w:val="2"/>
          <w:wAfter w:w="798" w:type="pct"/>
          <w:trHeight w:val="470"/>
        </w:trPr>
        <w:tc>
          <w:tcPr>
            <w:tcW w:w="4202" w:type="pct"/>
            <w:gridSpan w:val="2"/>
            <w:shd w:val="clear" w:color="auto" w:fill="595959" w:themeFill="text1" w:themeFillTint="A6"/>
          </w:tcPr>
          <w:p w14:paraId="47ED6C63" w14:textId="63311584" w:rsidR="00E014CD" w:rsidRPr="00484D2F" w:rsidRDefault="00484D2F" w:rsidP="0021069D">
            <w:pPr>
              <w:jc w:val="center"/>
            </w:pPr>
            <w:r>
              <w:rPr>
                <w:b/>
                <w:bCs/>
                <w:color w:val="FFFFFF" w:themeColor="background1"/>
                <w:sz w:val="28"/>
                <w:szCs w:val="36"/>
              </w:rPr>
              <w:lastRenderedPageBreak/>
              <w:t>Okanagan School of Education -  LESSON SEQUENCE/UNIT PLAN TEMPLATE</w:t>
            </w:r>
          </w:p>
        </w:tc>
      </w:tr>
      <w:tr w:rsidR="00E014CD" w:rsidRPr="00484D2F" w14:paraId="5D9BE143" w14:textId="77777777" w:rsidTr="005B5BD1">
        <w:trPr>
          <w:gridAfter w:val="2"/>
          <w:wAfter w:w="798" w:type="pct"/>
          <w:trHeight w:val="451"/>
        </w:trPr>
        <w:tc>
          <w:tcPr>
            <w:tcW w:w="4202" w:type="pct"/>
            <w:gridSpan w:val="2"/>
            <w:shd w:val="clear" w:color="auto" w:fill="FFFFFF" w:themeFill="background1"/>
          </w:tcPr>
          <w:p w14:paraId="6420E91D" w14:textId="54BE21D7" w:rsidR="00E014CD" w:rsidRPr="00484D2F" w:rsidRDefault="00DB4C75" w:rsidP="0021069D">
            <w:pPr>
              <w:jc w:val="center"/>
              <w:rPr>
                <w:b/>
                <w:bCs/>
                <w:sz w:val="36"/>
                <w:szCs w:val="36"/>
              </w:rPr>
            </w:pPr>
            <w:r>
              <w:rPr>
                <w:b/>
                <w:bCs/>
                <w:sz w:val="28"/>
                <w:szCs w:val="36"/>
              </w:rPr>
              <w:t>Page Two - Lesson Layout</w:t>
            </w:r>
          </w:p>
        </w:tc>
      </w:tr>
      <w:tr w:rsidR="00E014CD" w14:paraId="19A50D84" w14:textId="77777777" w:rsidTr="005B5BD1">
        <w:trPr>
          <w:trHeight w:val="794"/>
        </w:trPr>
        <w:tc>
          <w:tcPr>
            <w:tcW w:w="483" w:type="pct"/>
            <w:shd w:val="clear" w:color="auto" w:fill="D9D9D9" w:themeFill="background1" w:themeFillShade="D9"/>
          </w:tcPr>
          <w:p w14:paraId="118CED4F" w14:textId="47D787E3" w:rsidR="00E014CD" w:rsidRPr="00484D2F" w:rsidRDefault="00E014CD" w:rsidP="0021069D">
            <w:pPr>
              <w:jc w:val="center"/>
              <w:rPr>
                <w:b/>
                <w:iCs/>
                <w:sz w:val="20"/>
                <w:szCs w:val="20"/>
              </w:rPr>
            </w:pPr>
            <w:r>
              <w:rPr>
                <w:b/>
                <w:iCs/>
                <w:sz w:val="20"/>
                <w:szCs w:val="20"/>
              </w:rPr>
              <w:t xml:space="preserve">Lesson # </w:t>
            </w:r>
          </w:p>
          <w:p w14:paraId="6678A605" w14:textId="15CE25E0" w:rsidR="00E014CD" w:rsidRPr="00484D2F" w:rsidRDefault="00D429AF" w:rsidP="0021069D">
            <w:pPr>
              <w:jc w:val="center"/>
              <w:rPr>
                <w:b/>
                <w:iCs/>
                <w:sz w:val="20"/>
                <w:szCs w:val="20"/>
              </w:rPr>
            </w:pPr>
            <w:r>
              <w:rPr>
                <w:b/>
                <w:iCs/>
                <w:sz w:val="20"/>
                <w:szCs w:val="20"/>
              </w:rPr>
              <w:t>Estimated Dates</w:t>
            </w:r>
          </w:p>
        </w:tc>
        <w:tc>
          <w:tcPr>
            <w:tcW w:w="3850" w:type="pct"/>
            <w:gridSpan w:val="2"/>
            <w:shd w:val="clear" w:color="auto" w:fill="D9D9D9" w:themeFill="background1" w:themeFillShade="D9"/>
          </w:tcPr>
          <w:p w14:paraId="71EB2ABF" w14:textId="77777777" w:rsidR="00D429AF" w:rsidRPr="00484D2F" w:rsidRDefault="00D429AF" w:rsidP="0021069D">
            <w:pPr>
              <w:jc w:val="center"/>
              <w:rPr>
                <w:b/>
                <w:bCs/>
                <w:sz w:val="20"/>
                <w:szCs w:val="20"/>
              </w:rPr>
            </w:pPr>
          </w:p>
          <w:p w14:paraId="590B9C0D" w14:textId="25130018" w:rsidR="00E014CD" w:rsidRPr="00484D2F" w:rsidRDefault="00D36C7C" w:rsidP="0021069D">
            <w:pPr>
              <w:jc w:val="center"/>
              <w:rPr>
                <w:b/>
                <w:bCs/>
                <w:sz w:val="20"/>
                <w:szCs w:val="20"/>
              </w:rPr>
            </w:pPr>
            <w:r>
              <w:rPr>
                <w:b/>
                <w:bCs/>
                <w:sz w:val="20"/>
                <w:szCs w:val="20"/>
              </w:rPr>
              <w:t>Overview of Teaching and Learning Activities</w:t>
            </w:r>
          </w:p>
          <w:p w14:paraId="2D6E7B30" w14:textId="77777777" w:rsidR="00E014CD" w:rsidRPr="00484D2F" w:rsidRDefault="00E014CD" w:rsidP="0021069D">
            <w:pPr>
              <w:rPr>
                <w:b/>
                <w:bCs/>
                <w:sz w:val="20"/>
                <w:szCs w:val="20"/>
                <w:u w:val="single"/>
              </w:rPr>
            </w:pPr>
          </w:p>
        </w:tc>
        <w:tc>
          <w:tcPr>
            <w:tcW w:w="667" w:type="pct"/>
            <w:shd w:val="clear" w:color="auto" w:fill="D9D9D9" w:themeFill="background1" w:themeFillShade="D9"/>
          </w:tcPr>
          <w:p w14:paraId="02789976" w14:textId="77777777" w:rsidR="00E014CD" w:rsidRPr="00484D2F" w:rsidRDefault="00E014CD" w:rsidP="0021069D">
            <w:pPr>
              <w:jc w:val="center"/>
              <w:rPr>
                <w:b/>
                <w:sz w:val="20"/>
                <w:szCs w:val="20"/>
              </w:rPr>
            </w:pPr>
            <w:r>
              <w:rPr>
                <w:b/>
                <w:sz w:val="20"/>
                <w:szCs w:val="20"/>
              </w:rPr>
              <w:t>Teacher Preparation</w:t>
            </w:r>
          </w:p>
          <w:p w14:paraId="4F499737" w14:textId="05E0DF00" w:rsidR="00DB4C75" w:rsidRPr="00484D2F" w:rsidRDefault="00DB4C75" w:rsidP="0021069D">
            <w:pPr>
              <w:jc w:val="center"/>
              <w:rPr>
                <w:sz w:val="16"/>
                <w:szCs w:val="20"/>
              </w:rPr>
            </w:pPr>
            <w:r>
              <w:rPr>
                <w:sz w:val="16"/>
                <w:szCs w:val="20"/>
              </w:rPr>
              <w:t>Materials/resources or</w:t>
            </w:r>
          </w:p>
          <w:p w14:paraId="67A4001C" w14:textId="3FB64A35" w:rsidR="00E014CD" w:rsidRPr="00DB4C75" w:rsidRDefault="00E014CD" w:rsidP="0021069D">
            <w:pPr>
              <w:jc w:val="center"/>
              <w:rPr>
                <w:b/>
                <w:sz w:val="20"/>
                <w:szCs w:val="20"/>
              </w:rPr>
            </w:pPr>
            <w:r>
              <w:rPr>
                <w:sz w:val="16"/>
                <w:szCs w:val="20"/>
              </w:rPr>
              <w:t>supplies needed</w:t>
            </w:r>
          </w:p>
        </w:tc>
      </w:tr>
      <w:tr w:rsidR="00842590" w:rsidRPr="00FB7D8C" w14:paraId="3E825CF0" w14:textId="77777777" w:rsidTr="005B5BD1">
        <w:trPr>
          <w:trHeight w:val="1696"/>
        </w:trPr>
        <w:tc>
          <w:tcPr>
            <w:tcW w:w="483" w:type="pct"/>
            <w:shd w:val="clear" w:color="auto" w:fill="FFFFFF" w:themeFill="background1"/>
          </w:tcPr>
          <w:p>
            <w:r>
              <w:rPr>
                <w:b/>
              </w:rPr>
              <w:t>TBD (Period 1):</w:t>
            </w:r>
            <w:r>
              <w:rPr>
                <w:b/>
              </w:rPr>
              <w:t xml:space="preserve"> Unit Launch</w:t>
            </w:r>
          </w:p>
        </w:tc>
        <w:tc>
          <w:tcPr>
            <w:tcW w:w="3850" w:type="pct"/>
            <w:gridSpan w:val="2"/>
            <w:shd w:val="clear" w:color="auto" w:fill="FFFFFF" w:themeFill="background1"/>
          </w:tcPr>
          <w:p>
            <w:r>
              <w:rPr>
                <w:b/>
                <w:highlight w:val="yellow"/>
              </w:rPr>
              <w:t xml:space="preserve">Lesson 1: </w:t>
            </w:r>
            <w:r>
              <w:rPr>
                <w:highlight w:val="yellow"/>
              </w:rPr>
              <w:t>Whose Land? Whose Story? (Unit Launch)</w:t>
            </w:r>
          </w:p>
          <w:p>
            <w:r>
              <w:t>Understand that diverse First Peoples lived on and cared for this land long before newcomers arrived.</w:t>
            </w:r>
          </w:p>
          <w:p>
            <w:r>
              <w:t>Explore First Peoples relationships to land, and how land use and ownership differ from private-property ideas.</w:t>
            </w:r>
          </w:p>
          <w:p>
            <w:r>
              <w:t>Launch the unit question and territory acknowledgement.</w:t>
            </w:r>
          </w:p>
        </w:tc>
        <w:tc>
          <w:tcPr>
            <w:tcW w:w="667" w:type="pct"/>
            <w:shd w:val="clear" w:color="auto" w:fill="FFFFFF" w:themeFill="background1"/>
          </w:tcPr>
          <w:p>
            <w:r>
              <w:t>Territory map</w:t>
            </w:r>
          </w:p>
          <w:p>
            <w:r>
              <w:t>Local syilx / Okanagan resources</w:t>
            </w:r>
          </w:p>
          <w:p>
            <w:r>
              <w:t>Chart paper</w:t>
            </w:r>
          </w:p>
        </w:tc>
      </w:tr>
      <w:tr w:rsidR="00842590" w:rsidRPr="00FB7D8C" w14:paraId="3267584C" w14:textId="77777777" w:rsidTr="005B5BD1">
        <w:trPr>
          <w:trHeight w:val="1574"/>
        </w:trPr>
        <w:tc>
          <w:tcPr>
            <w:tcW w:w="483" w:type="pct"/>
            <w:shd w:val="clear" w:color="auto" w:fill="FFFFFF" w:themeFill="background1"/>
          </w:tcPr>
          <w:p>
            <w:r>
              <w:rPr>
                <w:b/>
              </w:rPr>
              <w:t>TBD (Period 2):</w:t>
            </w:r>
          </w:p>
        </w:tc>
        <w:tc>
          <w:tcPr>
            <w:tcW w:w="3850" w:type="pct"/>
            <w:gridSpan w:val="2"/>
            <w:shd w:val="clear" w:color="auto" w:fill="FFFFFF" w:themeFill="background1"/>
          </w:tcPr>
          <w:p>
            <w:r>
              <w:rPr>
                <w:b/>
                <w:highlight w:val="yellow"/>
              </w:rPr>
              <w:t xml:space="preserve">Lesson 2: </w:t>
            </w:r>
            <w:r>
              <w:rPr>
                <w:highlight w:val="yellow"/>
              </w:rPr>
              <w:t>Coming to Canada: Immigration Over Time</w:t>
            </w:r>
          </w:p>
          <w:p>
            <w:r>
              <w:t>Sequence major waves of immigration to Canada over time.</w:t>
            </w:r>
          </w:p>
          <w:p>
            <w:r>
              <w:t>Identify push and pull factors, and who was welcomed or excluded.</w:t>
            </w:r>
          </w:p>
        </w:tc>
        <w:tc>
          <w:tcPr>
            <w:tcW w:w="667" w:type="pct"/>
            <w:shd w:val="clear" w:color="auto" w:fill="FFFFFF" w:themeFill="background1"/>
          </w:tcPr>
          <w:p>
            <w:r>
              <w:t>Immigration timeline</w:t>
            </w:r>
          </w:p>
          <w:p>
            <w:r>
              <w:t>Primary-source photos</w:t>
            </w:r>
          </w:p>
          <w:p>
            <w:r>
              <w:t>World map</w:t>
            </w:r>
          </w:p>
        </w:tc>
      </w:tr>
      <w:tr w:rsidR="00842590" w:rsidRPr="00FB7D8C" w14:paraId="66EA7166" w14:textId="77777777" w:rsidTr="005B5BD1">
        <w:trPr>
          <w:trHeight w:val="1696"/>
        </w:trPr>
        <w:tc>
          <w:tcPr>
            <w:tcW w:w="483" w:type="pct"/>
            <w:shd w:val="clear" w:color="auto" w:fill="FFFFFF" w:themeFill="background1"/>
          </w:tcPr>
          <w:p>
            <w:r>
              <w:rPr>
                <w:b/>
              </w:rPr>
              <w:t>TBD (Period 3):</w:t>
            </w:r>
          </w:p>
        </w:tc>
        <w:tc>
          <w:tcPr>
            <w:tcW w:w="3850" w:type="pct"/>
            <w:gridSpan w:val="2"/>
            <w:shd w:val="clear" w:color="auto" w:fill="FFFFFF" w:themeFill="background1"/>
          </w:tcPr>
          <w:p>
            <w:r>
              <w:rPr>
                <w:b/>
                <w:highlight w:val="yellow"/>
              </w:rPr>
              <w:t xml:space="preserve">Lesson 3: </w:t>
            </w:r>
            <w:r>
              <w:rPr>
                <w:highlight w:val="yellow"/>
              </w:rPr>
              <w:t>What Makes Us 'Canadian'?</w:t>
            </w:r>
          </w:p>
          <w:p>
            <w:r>
              <w:t>Explore how immigration, multiculturalism, and First Peoples shaped Canadian identity.</w:t>
            </w:r>
          </w:p>
          <w:p>
            <w:r>
              <w:t>Recognize identity as evolving and made of many stories.</w:t>
            </w:r>
          </w:p>
        </w:tc>
        <w:tc>
          <w:tcPr>
            <w:tcW w:w="667" w:type="pct"/>
            <w:shd w:val="clear" w:color="auto" w:fill="FFFFFF" w:themeFill="background1"/>
          </w:tcPr>
          <w:p>
            <w:r>
              <w:t>Symbol and image sort</w:t>
            </w:r>
          </w:p>
          <w:p>
            <w:r>
              <w:t>Identity web templates</w:t>
            </w:r>
          </w:p>
        </w:tc>
      </w:tr>
      <w:tr w:rsidR="00842590" w:rsidRPr="00FB7D8C" w14:paraId="288539CC" w14:textId="77777777" w:rsidTr="005B5BD1">
        <w:trPr>
          <w:trHeight w:val="1476"/>
        </w:trPr>
        <w:tc>
          <w:tcPr>
            <w:tcW w:w="483" w:type="pct"/>
            <w:shd w:val="clear" w:color="auto" w:fill="FFFFFF" w:themeFill="background1"/>
          </w:tcPr>
          <w:p>
            <w:r>
              <w:rPr>
                <w:b/>
              </w:rPr>
              <w:t>TBD (Period 4):</w:t>
            </w:r>
          </w:p>
        </w:tc>
        <w:tc>
          <w:tcPr>
            <w:tcW w:w="3850" w:type="pct"/>
            <w:gridSpan w:val="2"/>
            <w:shd w:val="clear" w:color="auto" w:fill="FFFFFF" w:themeFill="background1"/>
          </w:tcPr>
          <w:p>
            <w:r>
              <w:rPr>
                <w:b/>
                <w:highlight w:val="yellow"/>
              </w:rPr>
              <w:t xml:space="preserve">Lesson 4: </w:t>
            </w:r>
            <w:r>
              <w:rPr>
                <w:highlight w:val="yellow"/>
              </w:rPr>
              <w:t>Why People Move</w:t>
            </w:r>
          </w:p>
          <w:p>
            <w:r>
              <w:t>Explain global push and pull factors for migration.</w:t>
            </w:r>
          </w:p>
          <w:p>
            <w:r>
              <w:t>Compare global migration to Canada's immigration story; introduce urbanization.</w:t>
            </w:r>
          </w:p>
        </w:tc>
        <w:tc>
          <w:tcPr>
            <w:tcW w:w="667" w:type="pct"/>
            <w:shd w:val="clear" w:color="auto" w:fill="FFFFFF" w:themeFill="background1"/>
          </w:tcPr>
          <w:p>
            <w:r>
              <w:t>World migration map</w:t>
            </w:r>
          </w:p>
          <w:p>
            <w:r>
              <w:t>Case cards</w:t>
            </w:r>
          </w:p>
        </w:tc>
      </w:tr>
      <w:tr w:rsidR="00E014CD" w:rsidRPr="00FB7D8C" w14:paraId="287D4790" w14:textId="77777777" w:rsidTr="005B5BD1">
        <w:trPr>
          <w:trHeight w:val="1574"/>
        </w:trPr>
        <w:tc>
          <w:tcPr>
            <w:tcW w:w="483" w:type="pct"/>
            <w:shd w:val="clear" w:color="auto" w:fill="FFFFFF" w:themeFill="background1"/>
          </w:tcPr>
          <w:p>
            <w:r>
              <w:rPr>
                <w:b/>
              </w:rPr>
              <w:t>TBD (Period 5):</w:t>
            </w:r>
          </w:p>
        </w:tc>
        <w:tc>
          <w:tcPr>
            <w:tcW w:w="3850" w:type="pct"/>
            <w:gridSpan w:val="2"/>
            <w:shd w:val="clear" w:color="auto" w:fill="FFFFFF" w:themeFill="background1"/>
          </w:tcPr>
          <w:p>
            <w:r>
              <w:rPr>
                <w:b/>
                <w:highlight w:val="yellow"/>
              </w:rPr>
              <w:t xml:space="preserve">Lesson 5: </w:t>
            </w:r>
            <w:r>
              <w:rPr>
                <w:highlight w:val="yellow"/>
              </w:rPr>
              <w:t>Cities Growing: Urbanization Up Close</w:t>
            </w:r>
          </w:p>
          <w:p>
            <w:r>
              <w:t>Investigate a fast-growing city and the move from rural to urban life.</w:t>
            </w:r>
          </w:p>
          <w:p>
            <w:r>
              <w:t>Weigh the benefits and challenges of urbanization using evidence.</w:t>
            </w:r>
          </w:p>
        </w:tc>
        <w:tc>
          <w:tcPr>
            <w:tcW w:w="667" w:type="pct"/>
            <w:shd w:val="clear" w:color="auto" w:fill="FFFFFF" w:themeFill="background1"/>
          </w:tcPr>
          <w:p>
            <w:r>
              <w:t>City case study</w:t>
            </w:r>
          </w:p>
          <w:p>
            <w:r>
              <w:t>Data and photos</w:t>
            </w:r>
          </w:p>
          <w:p>
            <w:r>
              <w:t>Graphic organizer</w:t>
            </w:r>
          </w:p>
        </w:tc>
      </w:tr>
      <w:tr w:rsidR="00F217C9" w:rsidRPr="00FB7D8C" w14:paraId="02DD66D2" w14:textId="77777777" w:rsidTr="005B5BD1">
        <w:trPr>
          <w:trHeight w:val="1574"/>
        </w:trPr>
        <w:tc>
          <w:tcPr>
            <w:tcW w:w="483" w:type="pct"/>
            <w:shd w:val="clear" w:color="auto" w:fill="FFFFFF" w:themeFill="background1"/>
          </w:tcPr>
          <w:p>
            <w:r>
              <w:rPr>
                <w:b/>
              </w:rPr>
              <w:t>TBD (Period 6):</w:t>
            </w:r>
          </w:p>
        </w:tc>
        <w:tc>
          <w:tcPr>
            <w:tcW w:w="3850" w:type="pct"/>
            <w:gridSpan w:val="2"/>
            <w:shd w:val="clear" w:color="auto" w:fill="FFFFFF" w:themeFill="background1"/>
          </w:tcPr>
          <w:p>
            <w:r>
              <w:rPr>
                <w:b/>
                <w:highlight w:val="yellow"/>
              </w:rPr>
              <w:t xml:space="preserve">Lesson 6: </w:t>
            </w:r>
            <w:r>
              <w:rPr>
                <w:highlight w:val="yellow"/>
              </w:rPr>
              <w:t>Rich World, Poor World: Global Inequality</w:t>
            </w:r>
          </w:p>
          <w:p>
            <w:r>
              <w:t>Describe what global poverty and inequality look like.</w:t>
            </w:r>
          </w:p>
          <w:p>
            <w:r>
              <w:t>Interpret simple data and identify causes and consequences.</w:t>
            </w:r>
          </w:p>
        </w:tc>
        <w:tc>
          <w:tcPr>
            <w:tcW w:w="667" w:type="pct"/>
            <w:shd w:val="clear" w:color="auto" w:fill="FFFFFF" w:themeFill="background1"/>
          </w:tcPr>
          <w:p>
            <w:r>
              <w:t>Data infographic</w:t>
            </w:r>
          </w:p>
          <w:p>
            <w:r>
              <w:t>World indicators map</w:t>
            </w:r>
          </w:p>
        </w:tc>
      </w:tr>
      <w:tr w:rsidR="00E014CD" w:rsidRPr="00FB7D8C" w14:paraId="514B4290" w14:textId="77777777" w:rsidTr="005B5BD1">
        <w:trPr>
          <w:trHeight w:val="1574"/>
        </w:trPr>
        <w:tc>
          <w:tcPr>
            <w:tcW w:w="483" w:type="pct"/>
            <w:shd w:val="clear" w:color="auto" w:fill="FFFFFF" w:themeFill="background1"/>
          </w:tcPr>
          <w:p>
            <w:r>
              <w:rPr>
                <w:b/>
              </w:rPr>
              <w:t>TBD (Period 7):</w:t>
            </w:r>
          </w:p>
        </w:tc>
        <w:tc>
          <w:tcPr>
            <w:tcW w:w="3850" w:type="pct"/>
            <w:gridSpan w:val="2"/>
            <w:shd w:val="clear" w:color="auto" w:fill="FFFFFF" w:themeFill="background1"/>
          </w:tcPr>
          <w:p>
            <w:r>
              <w:rPr>
                <w:b/>
                <w:highlight w:val="yellow"/>
              </w:rPr>
              <w:t xml:space="preserve">Lesson 7: </w:t>
            </w:r>
            <w:r>
              <w:rPr>
                <w:highlight w:val="yellow"/>
              </w:rPr>
              <w:t>Who's on Top? Class Structure &amp; Fairness</w:t>
            </w:r>
          </w:p>
          <w:p>
            <w:r>
              <w:t>Explain class structure and how inequality is organized.</w:t>
            </w:r>
          </w:p>
          <w:p>
            <w:r>
              <w:t>Take different perspectives and make ethical judgments about fairness.</w:t>
            </w:r>
          </w:p>
        </w:tc>
        <w:tc>
          <w:tcPr>
            <w:tcW w:w="667" w:type="pct"/>
            <w:shd w:val="clear" w:color="auto" w:fill="FFFFFF" w:themeFill="background1"/>
          </w:tcPr>
          <w:p>
            <w:r>
              <w:t>Perspective and role cards</w:t>
            </w:r>
          </w:p>
          <w:p>
            <w:r>
              <w:t>Class-structure diagram</w:t>
            </w:r>
          </w:p>
        </w:tc>
      </w:tr>
      <w:tr w:rsidR="00F217C9" w:rsidRPr="00FB7D8C" w14:paraId="61B93B33" w14:textId="77777777" w:rsidTr="005B5BD1">
        <w:trPr>
          <w:trHeight w:val="1574"/>
        </w:trPr>
        <w:tc>
          <w:tcPr>
            <w:tcW w:w="483" w:type="pct"/>
            <w:shd w:val="clear" w:color="auto" w:fill="FFFFFF" w:themeFill="background1"/>
          </w:tcPr>
          <w:p>
            <w:r>
              <w:rPr>
                <w:b/>
              </w:rPr>
              <w:t>TBD (Period 8):</w:t>
            </w:r>
          </w:p>
        </w:tc>
        <w:tc>
          <w:tcPr>
            <w:tcW w:w="3850" w:type="pct"/>
            <w:gridSpan w:val="2"/>
            <w:shd w:val="clear" w:color="auto" w:fill="FFFFFF" w:themeFill="background1"/>
          </w:tcPr>
          <w:p>
            <w:r>
              <w:rPr>
                <w:b/>
                <w:highlight w:val="yellow"/>
              </w:rPr>
              <w:t xml:space="preserve">Lesson 8: </w:t>
            </w:r>
            <w:r>
              <w:rPr>
                <w:highlight w:val="yellow"/>
              </w:rPr>
              <w:t>Connecting Canada &amp; the World (Synthesis)</w:t>
            </w:r>
          </w:p>
          <w:p>
            <w:r>
              <w:t>Braid the Canadian story (land, immigration, identity) with global patterns (migration, urbanization, inequality).</w:t>
            </w:r>
          </w:p>
          <w:p>
            <w:r>
              <w:t>Make an ethical judgment and propose a response or action.</w:t>
            </w:r>
          </w:p>
        </w:tc>
        <w:tc>
          <w:tcPr>
            <w:tcW w:w="667" w:type="pct"/>
            <w:shd w:val="clear" w:color="auto" w:fill="FFFFFF" w:themeFill="background1"/>
          </w:tcPr>
          <w:p>
            <w:r>
              <w:t>Unit anchor chart</w:t>
            </w:r>
          </w:p>
          <w:p>
            <w:r>
              <w:t>Connection organizer</w:t>
            </w:r>
          </w:p>
        </w:tc>
      </w:tr>
      <w:tr w:rsidR="00F217C9" w:rsidRPr="00FB7D8C" w14:paraId="1A2A7FA7" w14:textId="77777777" w:rsidTr="005B5BD1">
        <w:trPr>
          <w:trHeight w:val="1574"/>
        </w:trPr>
        <w:tc>
          <w:tcPr>
            <w:tcW w:w="483" w:type="pct"/>
            <w:shd w:val="clear" w:color="auto" w:fill="FFFFFF" w:themeFill="background1"/>
          </w:tcPr>
          <w:p>
            <w:r>
              <w:rPr>
                <w:b/>
              </w:rPr>
              <w:t>TBD (Period 9):</w:t>
            </w:r>
            <w:r>
              <w:rPr>
                <w:b/>
              </w:rPr>
              <w:t xml:space="preserve"> Assessment</w:t>
            </w:r>
          </w:p>
        </w:tc>
        <w:tc>
          <w:tcPr>
            <w:tcW w:w="3850" w:type="pct"/>
            <w:gridSpan w:val="2"/>
            <w:shd w:val="clear" w:color="auto" w:fill="FFFFFF" w:themeFill="background1"/>
          </w:tcPr>
          <w:p>
            <w:r>
              <w:rPr>
                <w:b/>
                <w:highlight w:val="yellow"/>
              </w:rPr>
              <w:t xml:space="preserve">Lesson 9: </w:t>
            </w:r>
            <w:r>
              <w:rPr>
                <w:highlight w:val="yellow"/>
              </w:rPr>
              <w:t>Inquiry Showcase (Assessment)</w:t>
            </w:r>
          </w:p>
          <w:p>
            <w:r>
              <w:t>Demonstrate learning through an inquiry project answering the unit question.</w:t>
            </w:r>
          </w:p>
          <w:p>
            <w:r>
              <w:t>Gr 5 focus on Canada, Gr 6 on the global story; both draw one connection and communicate findings.</w:t>
            </w:r>
          </w:p>
        </w:tc>
        <w:tc>
          <w:tcPr>
            <w:tcW w:w="667" w:type="pct"/>
            <w:shd w:val="clear" w:color="auto" w:fill="FFFFFF" w:themeFill="background1"/>
          </w:tcPr>
          <w:p>
            <w:r>
              <w:t>Project templates</w:t>
            </w:r>
          </w:p>
          <w:p>
            <w:r>
              <w:t>Rubric</w:t>
            </w:r>
          </w:p>
          <w:p>
            <w:r>
              <w:t>Presentation materials</w:t>
            </w:r>
          </w:p>
        </w:tc>
      </w:tr>
    </w:tbl>
    <w:p w14:paraId="380E1C8D" w14:textId="56D39ADB" w:rsidR="009043B3" w:rsidRPr="00FB34FE" w:rsidRDefault="009043B3" w:rsidP="009A652C">
      <w:pPr>
        <w:rPr>
          <w:sz w:val="16"/>
          <w:szCs w:val="16"/>
        </w:rPr>
      </w:pPr>
    </w:p>
    <w:sectPr w:rsidR="009043B3" w:rsidRPr="00FB34FE" w:rsidSect="0021069D">
      <w:pgSz w:w="12240" w:h="187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34D7"/>
    <w:multiLevelType w:val="hybridMultilevel"/>
    <w:tmpl w:val="D0A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A6766"/>
    <w:multiLevelType w:val="hybridMultilevel"/>
    <w:tmpl w:val="5FE6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722941"/>
    <w:multiLevelType w:val="hybridMultilevel"/>
    <w:tmpl w:val="CD80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EF4BF4"/>
    <w:multiLevelType w:val="hybridMultilevel"/>
    <w:tmpl w:val="1D88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842108">
    <w:abstractNumId w:val="3"/>
  </w:num>
  <w:num w:numId="2" w16cid:durableId="772283732">
    <w:abstractNumId w:val="2"/>
  </w:num>
  <w:num w:numId="3" w16cid:durableId="1373262297">
    <w:abstractNumId w:val="1"/>
  </w:num>
  <w:num w:numId="4" w16cid:durableId="52706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15"/>
    <w:rsid w:val="00011592"/>
    <w:rsid w:val="00030FF1"/>
    <w:rsid w:val="000541AC"/>
    <w:rsid w:val="000C0172"/>
    <w:rsid w:val="00100055"/>
    <w:rsid w:val="001124EA"/>
    <w:rsid w:val="0017297D"/>
    <w:rsid w:val="00187761"/>
    <w:rsid w:val="001B2B06"/>
    <w:rsid w:val="001E1020"/>
    <w:rsid w:val="002017F6"/>
    <w:rsid w:val="0021069D"/>
    <w:rsid w:val="00221087"/>
    <w:rsid w:val="00226D55"/>
    <w:rsid w:val="00236A04"/>
    <w:rsid w:val="00255EF4"/>
    <w:rsid w:val="00261953"/>
    <w:rsid w:val="00293691"/>
    <w:rsid w:val="002C610E"/>
    <w:rsid w:val="002F4241"/>
    <w:rsid w:val="002F5593"/>
    <w:rsid w:val="00304C02"/>
    <w:rsid w:val="003621D0"/>
    <w:rsid w:val="00372F0F"/>
    <w:rsid w:val="003A28F9"/>
    <w:rsid w:val="003B4D78"/>
    <w:rsid w:val="003E1D38"/>
    <w:rsid w:val="0043436D"/>
    <w:rsid w:val="00451F15"/>
    <w:rsid w:val="00474048"/>
    <w:rsid w:val="004811AD"/>
    <w:rsid w:val="00484D2F"/>
    <w:rsid w:val="00492FB3"/>
    <w:rsid w:val="004B2315"/>
    <w:rsid w:val="004C7217"/>
    <w:rsid w:val="004D6D1B"/>
    <w:rsid w:val="004E36D0"/>
    <w:rsid w:val="004E5A5E"/>
    <w:rsid w:val="00530970"/>
    <w:rsid w:val="005338C4"/>
    <w:rsid w:val="005912FA"/>
    <w:rsid w:val="005A3940"/>
    <w:rsid w:val="005B5BD1"/>
    <w:rsid w:val="005C36AA"/>
    <w:rsid w:val="005C6E15"/>
    <w:rsid w:val="005F091E"/>
    <w:rsid w:val="005F1E3D"/>
    <w:rsid w:val="006002D2"/>
    <w:rsid w:val="00606524"/>
    <w:rsid w:val="00631964"/>
    <w:rsid w:val="00643A55"/>
    <w:rsid w:val="006465CA"/>
    <w:rsid w:val="006701EA"/>
    <w:rsid w:val="0067278D"/>
    <w:rsid w:val="00687AEE"/>
    <w:rsid w:val="006A30AC"/>
    <w:rsid w:val="006D26EA"/>
    <w:rsid w:val="006F3ADD"/>
    <w:rsid w:val="00715783"/>
    <w:rsid w:val="00717681"/>
    <w:rsid w:val="00717E4C"/>
    <w:rsid w:val="00742079"/>
    <w:rsid w:val="007602BB"/>
    <w:rsid w:val="00782FB1"/>
    <w:rsid w:val="007B3A4F"/>
    <w:rsid w:val="007B5BE4"/>
    <w:rsid w:val="007D4BFD"/>
    <w:rsid w:val="007E21F1"/>
    <w:rsid w:val="00842590"/>
    <w:rsid w:val="00846F19"/>
    <w:rsid w:val="00867547"/>
    <w:rsid w:val="00893FF3"/>
    <w:rsid w:val="008D34B3"/>
    <w:rsid w:val="008D3D55"/>
    <w:rsid w:val="009043B3"/>
    <w:rsid w:val="00907E3E"/>
    <w:rsid w:val="0091073D"/>
    <w:rsid w:val="009627D2"/>
    <w:rsid w:val="00976748"/>
    <w:rsid w:val="009A652C"/>
    <w:rsid w:val="009C5543"/>
    <w:rsid w:val="009E5DC8"/>
    <w:rsid w:val="009E7260"/>
    <w:rsid w:val="009F68C2"/>
    <w:rsid w:val="00A1032D"/>
    <w:rsid w:val="00A1287F"/>
    <w:rsid w:val="00A16AE9"/>
    <w:rsid w:val="00A70172"/>
    <w:rsid w:val="00A7672A"/>
    <w:rsid w:val="00A83334"/>
    <w:rsid w:val="00A8574D"/>
    <w:rsid w:val="00A86AC5"/>
    <w:rsid w:val="00AC6E2D"/>
    <w:rsid w:val="00B200E5"/>
    <w:rsid w:val="00B64EB1"/>
    <w:rsid w:val="00BA5AFE"/>
    <w:rsid w:val="00BB2CF6"/>
    <w:rsid w:val="00BC1ECD"/>
    <w:rsid w:val="00BC4CE8"/>
    <w:rsid w:val="00BE291C"/>
    <w:rsid w:val="00C029BD"/>
    <w:rsid w:val="00C24782"/>
    <w:rsid w:val="00C676D5"/>
    <w:rsid w:val="00CB381E"/>
    <w:rsid w:val="00CC5FDD"/>
    <w:rsid w:val="00CF120F"/>
    <w:rsid w:val="00D350E1"/>
    <w:rsid w:val="00D36C7C"/>
    <w:rsid w:val="00D429AF"/>
    <w:rsid w:val="00D45EF8"/>
    <w:rsid w:val="00D46543"/>
    <w:rsid w:val="00D837BD"/>
    <w:rsid w:val="00DB305F"/>
    <w:rsid w:val="00DB4C75"/>
    <w:rsid w:val="00DE0AFC"/>
    <w:rsid w:val="00DF1BC5"/>
    <w:rsid w:val="00E014CD"/>
    <w:rsid w:val="00E10893"/>
    <w:rsid w:val="00E34C4F"/>
    <w:rsid w:val="00E5169F"/>
    <w:rsid w:val="00E57113"/>
    <w:rsid w:val="00E9243C"/>
    <w:rsid w:val="00EC39DF"/>
    <w:rsid w:val="00ED62A1"/>
    <w:rsid w:val="00F0467C"/>
    <w:rsid w:val="00F1038D"/>
    <w:rsid w:val="00F13807"/>
    <w:rsid w:val="00F1544D"/>
    <w:rsid w:val="00F217C9"/>
    <w:rsid w:val="00F346F9"/>
    <w:rsid w:val="00F41CAA"/>
    <w:rsid w:val="00F44F0F"/>
    <w:rsid w:val="00F82686"/>
    <w:rsid w:val="00F971AB"/>
    <w:rsid w:val="00FB34FE"/>
    <w:rsid w:val="00FB7D8C"/>
    <w:rsid w:val="00FE30BD"/>
    <w:rsid w:val="00FE65A1"/>
    <w:rsid w:val="00FF2B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344E"/>
  <w15:chartTrackingRefBased/>
  <w15:docId w15:val="{696FACF0-260E-4C7B-88C8-A464682F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2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3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D55"/>
    <w:rPr>
      <w:rFonts w:ascii="Segoe UI" w:hAnsi="Segoe UI" w:cs="Segoe UI"/>
      <w:sz w:val="18"/>
      <w:szCs w:val="18"/>
    </w:rPr>
  </w:style>
  <w:style w:type="character" w:customStyle="1" w:styleId="apple-converted-space">
    <w:name w:val="apple-converted-space"/>
    <w:basedOn w:val="DefaultParagraphFont"/>
    <w:rsid w:val="00030FF1"/>
  </w:style>
  <w:style w:type="character" w:styleId="Hyperlink">
    <w:name w:val="Hyperlink"/>
    <w:basedOn w:val="DefaultParagraphFont"/>
    <w:uiPriority w:val="99"/>
    <w:unhideWhenUsed/>
    <w:rsid w:val="0017297D"/>
    <w:rPr>
      <w:color w:val="0563C1" w:themeColor="hyperlink"/>
      <w:u w:val="single"/>
    </w:rPr>
  </w:style>
  <w:style w:type="character" w:styleId="UnresolvedMention">
    <w:name w:val="Unresolved Mention"/>
    <w:basedOn w:val="DefaultParagraphFont"/>
    <w:uiPriority w:val="99"/>
    <w:semiHidden/>
    <w:unhideWhenUsed/>
    <w:rsid w:val="0017297D"/>
    <w:rPr>
      <w:color w:val="605E5C"/>
      <w:shd w:val="clear" w:color="auto" w:fill="E1DFDD"/>
    </w:rPr>
  </w:style>
  <w:style w:type="paragraph" w:styleId="ListParagraph">
    <w:name w:val="List Paragraph"/>
    <w:basedOn w:val="Normal"/>
    <w:uiPriority w:val="34"/>
    <w:qFormat/>
    <w:rsid w:val="00F1544D"/>
    <w:pPr>
      <w:ind w:left="720"/>
      <w:contextualSpacing/>
    </w:pPr>
  </w:style>
  <w:style w:type="paragraph" w:customStyle="1" w:styleId="p1">
    <w:name w:val="p1"/>
    <w:basedOn w:val="Normal"/>
    <w:rsid w:val="00187761"/>
    <w:pPr>
      <w:spacing w:after="0" w:line="240" w:lineRule="auto"/>
    </w:pPr>
    <w:rPr>
      <w:rFonts w:ascii="Helvetica" w:eastAsia="Times New Roman" w:hAnsi="Helvetic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QJUs4e2X5Uo" TargetMode="External"/><Relationship Id="rId5" Type="http://schemas.openxmlformats.org/officeDocument/2006/relationships/numbering" Target="numbering.xml"/><Relationship Id="rId10" Type="http://schemas.openxmlformats.org/officeDocument/2006/relationships/hyperlink" Target="https://www.youtube.com/watch?v=ZpuVBhQKV6Y" TargetMode="External"/><Relationship Id="rId4" Type="http://schemas.openxmlformats.org/officeDocument/2006/relationships/customXml" Target="../customXml/item4.xml"/><Relationship Id="rId9" Type="http://schemas.openxmlformats.org/officeDocument/2006/relationships/hyperlink" Target="https://www.youtube.com/watch?v=xsHPA2GNF9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852B88A711C4A9BCD355DB99E0815" ma:contentTypeVersion="14" ma:contentTypeDescription="Create a new document." ma:contentTypeScope="" ma:versionID="88590ebd4cd1626b6a6c3259d458cdf8">
  <xsd:schema xmlns:xsd="http://www.w3.org/2001/XMLSchema" xmlns:xs="http://www.w3.org/2001/XMLSchema" xmlns:p="http://schemas.microsoft.com/office/2006/metadata/properties" xmlns:ns3="e4cbebb1-3dcf-4fe0-a431-5f510c6cfa4a" xmlns:ns4="1eefaf90-c928-457e-a2c8-976e1d03a6de" targetNamespace="http://schemas.microsoft.com/office/2006/metadata/properties" ma:root="true" ma:fieldsID="6917d1188bef001eda3f5dae84f4158e" ns3:_="" ns4:_="">
    <xsd:import namespace="e4cbebb1-3dcf-4fe0-a431-5f510c6cfa4a"/>
    <xsd:import namespace="1eefaf90-c928-457e-a2c8-976e1d03a6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bebb1-3dcf-4fe0-a431-5f510c6cf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efaf90-c928-457e-a2c8-976e1d03a6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4cbebb1-3dcf-4fe0-a431-5f510c6cfa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8BCA4-4635-489A-82A5-B6BBD06C9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bebb1-3dcf-4fe0-a431-5f510c6cfa4a"/>
    <ds:schemaRef ds:uri="1eefaf90-c928-457e-a2c8-976e1d03a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5F971-F561-49FE-A47C-29DA1D44DDD9}">
  <ds:schemaRefs>
    <ds:schemaRef ds:uri="http://schemas.openxmlformats.org/officeDocument/2006/bibliography"/>
  </ds:schemaRefs>
</ds:datastoreItem>
</file>

<file path=customXml/itemProps3.xml><?xml version="1.0" encoding="utf-8"?>
<ds:datastoreItem xmlns:ds="http://schemas.openxmlformats.org/officeDocument/2006/customXml" ds:itemID="{89EF5ECE-767C-458F-B78F-DB7BE0A94267}">
  <ds:schemaRefs>
    <ds:schemaRef ds:uri="http://schemas.microsoft.com/office/2006/metadata/properties"/>
    <ds:schemaRef ds:uri="http://schemas.microsoft.com/office/infopath/2007/PartnerControls"/>
    <ds:schemaRef ds:uri="e4cbebb1-3dcf-4fe0-a431-5f510c6cfa4a"/>
  </ds:schemaRefs>
</ds:datastoreItem>
</file>

<file path=customXml/itemProps4.xml><?xml version="1.0" encoding="utf-8"?>
<ds:datastoreItem xmlns:ds="http://schemas.openxmlformats.org/officeDocument/2006/customXml" ds:itemID="{86A75063-E8D5-4D73-B04B-5E37DDBDAB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Switzer</dc:creator>
  <cp:keywords/>
  <dc:description/>
  <cp:lastModifiedBy>Blake Clark</cp:lastModifiedBy>
  <cp:revision>20</cp:revision>
  <cp:lastPrinted>2026-04-01T05:22:00Z</cp:lastPrinted>
  <dcterms:created xsi:type="dcterms:W3CDTF">2026-03-24T18:12:00Z</dcterms:created>
  <dcterms:modified xsi:type="dcterms:W3CDTF">2026-04-04T20:54:00Z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0x010100389852B88A711C4A9BCD355DB99E0815</vt:lpwstr>
  </property>
</Properties>
</file>